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5C21" w14:textId="019F9340" w:rsidR="00FB74E9" w:rsidRDefault="00FB74E9" w:rsidP="00FB74E9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UCF Corrective Actions to Date </w:t>
      </w:r>
      <w:r w:rsidRPr="008207F9">
        <w:rPr>
          <w:rFonts w:ascii="Arial" w:hAnsi="Arial" w:cs="Arial"/>
          <w:b/>
          <w:i/>
        </w:rPr>
        <w:t>(</w:t>
      </w:r>
      <w:r w:rsidR="008207F9" w:rsidRPr="008207F9">
        <w:rPr>
          <w:rFonts w:ascii="Arial" w:hAnsi="Arial" w:cs="Arial"/>
          <w:b/>
          <w:i/>
        </w:rPr>
        <w:t xml:space="preserve">Updated </w:t>
      </w:r>
      <w:r w:rsidRPr="008207F9">
        <w:rPr>
          <w:rFonts w:ascii="Arial" w:hAnsi="Arial" w:cs="Arial"/>
          <w:b/>
          <w:i/>
        </w:rPr>
        <w:t>Feb. 8, 2019)</w:t>
      </w:r>
    </w:p>
    <w:p w14:paraId="796A23AE" w14:textId="77777777" w:rsidR="00FB74E9" w:rsidRDefault="00FB74E9" w:rsidP="00B71F63">
      <w:pPr>
        <w:spacing w:line="276" w:lineRule="auto"/>
        <w:rPr>
          <w:rFonts w:ascii="Arial" w:hAnsi="Arial" w:cs="Arial"/>
          <w:b/>
        </w:rPr>
      </w:pPr>
    </w:p>
    <w:p w14:paraId="2EFE25C2" w14:textId="03B60854" w:rsidR="00B71F63" w:rsidRPr="00B71F63" w:rsidRDefault="00B71F63" w:rsidP="00B71F63">
      <w:pPr>
        <w:spacing w:line="276" w:lineRule="auto"/>
        <w:rPr>
          <w:rFonts w:ascii="Arial" w:hAnsi="Arial" w:cs="Arial"/>
          <w:b/>
        </w:rPr>
      </w:pPr>
      <w:r w:rsidRPr="00B71F63">
        <w:rPr>
          <w:rFonts w:ascii="Arial" w:hAnsi="Arial" w:cs="Arial"/>
          <w:b/>
        </w:rPr>
        <w:t>September 2018</w:t>
      </w:r>
    </w:p>
    <w:p w14:paraId="6CDEC499" w14:textId="3929011E" w:rsidR="00B71F63" w:rsidRPr="00B71F63" w:rsidRDefault="00B71F63" w:rsidP="00B71F63">
      <w:pPr>
        <w:spacing w:line="276" w:lineRule="auto"/>
        <w:rPr>
          <w:rFonts w:ascii="Arial" w:hAnsi="Arial" w:cs="Arial"/>
        </w:rPr>
      </w:pPr>
    </w:p>
    <w:p w14:paraId="1DB75F5D" w14:textId="5D974CAC" w:rsidR="00E677E2" w:rsidRPr="00B71F63" w:rsidRDefault="00E677E2" w:rsidP="00B71F63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1F63">
        <w:rPr>
          <w:rFonts w:ascii="Arial" w:hAnsi="Arial" w:cs="Arial"/>
        </w:rPr>
        <w:t xml:space="preserve">Accepted the resignation of the Vice President for Administration and Finance &amp; Chief Financial Officer who accepted responsibility for the decision to use the inappropriate funds for Trevor </w:t>
      </w:r>
      <w:proofErr w:type="spellStart"/>
      <w:r w:rsidRPr="00B71F63">
        <w:rPr>
          <w:rFonts w:ascii="Arial" w:hAnsi="Arial" w:cs="Arial"/>
        </w:rPr>
        <w:t>Colbourn</w:t>
      </w:r>
      <w:proofErr w:type="spellEnd"/>
      <w:r w:rsidRPr="00B71F63">
        <w:rPr>
          <w:rFonts w:ascii="Arial" w:hAnsi="Arial" w:cs="Arial"/>
        </w:rPr>
        <w:t xml:space="preserve"> Hall.</w:t>
      </w:r>
    </w:p>
    <w:p w14:paraId="1ED23E9D" w14:textId="77777777" w:rsidR="00E677E2" w:rsidRPr="00B71F63" w:rsidRDefault="00E677E2" w:rsidP="00B71F63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B58BE29" w14:textId="04B84C90" w:rsidR="00B71F63" w:rsidRPr="00B71F63" w:rsidRDefault="00E677E2" w:rsidP="00B71F63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1F63">
        <w:rPr>
          <w:rFonts w:ascii="Arial" w:hAnsi="Arial" w:cs="Arial"/>
          <w:color w:val="000000"/>
        </w:rPr>
        <w:t xml:space="preserve">Hired an independent law firm to investigate the funding of Trevor </w:t>
      </w:r>
      <w:proofErr w:type="spellStart"/>
      <w:r w:rsidRPr="00B71F63">
        <w:rPr>
          <w:rFonts w:ascii="Arial" w:hAnsi="Arial" w:cs="Arial"/>
          <w:color w:val="000000"/>
        </w:rPr>
        <w:t>Colbourn</w:t>
      </w:r>
      <w:proofErr w:type="spellEnd"/>
      <w:r w:rsidRPr="00B71F63">
        <w:rPr>
          <w:rFonts w:ascii="Arial" w:hAnsi="Arial" w:cs="Arial"/>
          <w:color w:val="000000"/>
        </w:rPr>
        <w:t xml:space="preserve"> Hall. All investigative materials and information </w:t>
      </w:r>
      <w:proofErr w:type="gramStart"/>
      <w:r w:rsidRPr="00B71F63">
        <w:rPr>
          <w:rFonts w:ascii="Arial" w:hAnsi="Arial" w:cs="Arial"/>
          <w:color w:val="000000"/>
        </w:rPr>
        <w:t>were shared</w:t>
      </w:r>
      <w:proofErr w:type="gramEnd"/>
      <w:r w:rsidRPr="00B71F63">
        <w:rPr>
          <w:rFonts w:ascii="Arial" w:hAnsi="Arial" w:cs="Arial"/>
          <w:color w:val="000000"/>
        </w:rPr>
        <w:t xml:space="preserve"> with the Board of Governors</w:t>
      </w:r>
      <w:r w:rsidR="00F7571C">
        <w:rPr>
          <w:rFonts w:ascii="Arial" w:hAnsi="Arial" w:cs="Arial"/>
          <w:color w:val="000000"/>
        </w:rPr>
        <w:t>’</w:t>
      </w:r>
      <w:r w:rsidRPr="00B71F63">
        <w:rPr>
          <w:rFonts w:ascii="Arial" w:hAnsi="Arial" w:cs="Arial"/>
          <w:color w:val="000000"/>
        </w:rPr>
        <w:t xml:space="preserve"> Inspector General and the </w:t>
      </w:r>
      <w:r w:rsidR="00F7571C">
        <w:rPr>
          <w:rFonts w:ascii="Arial" w:hAnsi="Arial" w:cs="Arial"/>
          <w:color w:val="000000"/>
        </w:rPr>
        <w:t xml:space="preserve">Florida </w:t>
      </w:r>
      <w:r w:rsidRPr="00B71F63">
        <w:rPr>
          <w:rFonts w:ascii="Arial" w:hAnsi="Arial" w:cs="Arial"/>
          <w:color w:val="000000"/>
        </w:rPr>
        <w:t>House Public Integrity and Ethics Committee.</w:t>
      </w:r>
    </w:p>
    <w:p w14:paraId="068405DC" w14:textId="77777777" w:rsidR="00B71F63" w:rsidRPr="00B71F63" w:rsidRDefault="00B71F63" w:rsidP="00B71F63">
      <w:pPr>
        <w:pStyle w:val="ListParagraph"/>
        <w:spacing w:line="276" w:lineRule="auto"/>
        <w:rPr>
          <w:rFonts w:ascii="Arial" w:hAnsi="Arial" w:cs="Arial"/>
          <w:color w:val="000000"/>
        </w:rPr>
      </w:pPr>
    </w:p>
    <w:p w14:paraId="175EB8C5" w14:textId="1E0067D9" w:rsidR="00B71F63" w:rsidRPr="00B71F63" w:rsidRDefault="00EB2501" w:rsidP="00B71F63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Refunded the </w:t>
      </w:r>
      <w:r w:rsidR="00B71F63" w:rsidRPr="00B71F63">
        <w:rPr>
          <w:rFonts w:ascii="Arial" w:hAnsi="Arial" w:cs="Arial"/>
        </w:rPr>
        <w:t xml:space="preserve">state </w:t>
      </w:r>
      <w:r>
        <w:rPr>
          <w:rFonts w:ascii="Arial" w:hAnsi="Arial" w:cs="Arial"/>
        </w:rPr>
        <w:t xml:space="preserve">funds </w:t>
      </w:r>
      <w:r w:rsidR="00B71F63" w:rsidRPr="00B71F63">
        <w:rPr>
          <w:rFonts w:ascii="Arial" w:hAnsi="Arial" w:cs="Arial"/>
        </w:rPr>
        <w:t xml:space="preserve">improperly used for the construction of Trevor </w:t>
      </w:r>
      <w:proofErr w:type="spellStart"/>
      <w:r w:rsidR="00B71F63" w:rsidRPr="00B71F63">
        <w:rPr>
          <w:rFonts w:ascii="Arial" w:hAnsi="Arial" w:cs="Arial"/>
        </w:rPr>
        <w:t>Colbourn</w:t>
      </w:r>
      <w:proofErr w:type="spellEnd"/>
      <w:r w:rsidR="00B71F63" w:rsidRPr="00B71F63">
        <w:rPr>
          <w:rFonts w:ascii="Arial" w:hAnsi="Arial" w:cs="Arial"/>
        </w:rPr>
        <w:t xml:space="preserve"> Hall</w:t>
      </w:r>
      <w:r>
        <w:rPr>
          <w:rFonts w:ascii="Arial" w:hAnsi="Arial" w:cs="Arial"/>
        </w:rPr>
        <w:t xml:space="preserve"> with eligible funds. </w:t>
      </w:r>
      <w:r w:rsidR="00B71F63" w:rsidRPr="00B71F63">
        <w:rPr>
          <w:rFonts w:ascii="Arial" w:hAnsi="Arial" w:cs="Arial"/>
        </w:rPr>
        <w:t>Subsequently, did the same for other projects identified as including inappropriate funds</w:t>
      </w:r>
      <w:r w:rsidR="00F7571C">
        <w:rPr>
          <w:rFonts w:ascii="Arial" w:hAnsi="Arial" w:cs="Arial"/>
        </w:rPr>
        <w:t xml:space="preserve">. Investigations into funding </w:t>
      </w:r>
      <w:r w:rsidR="00231326">
        <w:rPr>
          <w:rFonts w:ascii="Arial" w:hAnsi="Arial" w:cs="Arial"/>
        </w:rPr>
        <w:t xml:space="preserve">and transfers </w:t>
      </w:r>
      <w:r w:rsidR="00F7571C">
        <w:rPr>
          <w:rFonts w:ascii="Arial" w:hAnsi="Arial" w:cs="Arial"/>
        </w:rPr>
        <w:t>are</w:t>
      </w:r>
      <w:r w:rsidR="00B71F63" w:rsidRPr="00B71F63">
        <w:rPr>
          <w:rFonts w:ascii="Arial" w:hAnsi="Arial" w:cs="Arial"/>
        </w:rPr>
        <w:t xml:space="preserve"> ongoing, as are corrective actions.</w:t>
      </w:r>
    </w:p>
    <w:p w14:paraId="4E92D356" w14:textId="77777777" w:rsidR="00B71F63" w:rsidRPr="00B71F63" w:rsidRDefault="00B71F63" w:rsidP="00B71F63">
      <w:pPr>
        <w:spacing w:line="276" w:lineRule="auto"/>
        <w:rPr>
          <w:rFonts w:ascii="Arial" w:hAnsi="Arial" w:cs="Arial"/>
          <w:color w:val="000000"/>
        </w:rPr>
      </w:pPr>
    </w:p>
    <w:p w14:paraId="4456129D" w14:textId="799A8F4B" w:rsidR="00B71F63" w:rsidRPr="00B71F63" w:rsidRDefault="00B71F63" w:rsidP="00B71F63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B71F63">
        <w:rPr>
          <w:rFonts w:ascii="Arial" w:hAnsi="Arial" w:cs="Arial"/>
          <w:color w:val="000000"/>
        </w:rPr>
        <w:t>Eliminated the position of Vice President for Administration and Finance/CFO</w:t>
      </w:r>
      <w:r w:rsidR="00A45E34">
        <w:rPr>
          <w:rFonts w:ascii="Arial" w:hAnsi="Arial" w:cs="Arial"/>
          <w:color w:val="000000"/>
        </w:rPr>
        <w:t>.</w:t>
      </w:r>
    </w:p>
    <w:p w14:paraId="4CF023FC" w14:textId="357ABFFB" w:rsidR="00B71F63" w:rsidRPr="00B71F63" w:rsidRDefault="00B71F63" w:rsidP="00B71F63">
      <w:pPr>
        <w:spacing w:line="276" w:lineRule="auto"/>
        <w:rPr>
          <w:rFonts w:ascii="Arial" w:hAnsi="Arial" w:cs="Arial"/>
          <w:color w:val="000000"/>
        </w:rPr>
      </w:pPr>
    </w:p>
    <w:p w14:paraId="00DF09E5" w14:textId="77777777" w:rsidR="00B71F63" w:rsidRPr="00B71F63" w:rsidRDefault="00B71F63" w:rsidP="00B71F63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B71F63">
        <w:rPr>
          <w:rFonts w:ascii="Arial" w:hAnsi="Arial" w:cs="Arial"/>
          <w:color w:val="000000"/>
        </w:rPr>
        <w:t xml:space="preserve">Created new Chief Financial Officer and Chief Operating Officer </w:t>
      </w:r>
      <w:proofErr w:type="gramStart"/>
      <w:r w:rsidRPr="00B71F63">
        <w:rPr>
          <w:rFonts w:ascii="Arial" w:hAnsi="Arial" w:cs="Arial"/>
          <w:color w:val="000000"/>
        </w:rPr>
        <w:t>positions</w:t>
      </w:r>
      <w:proofErr w:type="gramEnd"/>
      <w:r w:rsidRPr="00B71F63">
        <w:rPr>
          <w:rFonts w:ascii="Arial" w:hAnsi="Arial" w:cs="Arial"/>
          <w:color w:val="000000"/>
        </w:rPr>
        <w:t xml:space="preserve"> to separate functions and provide internal checks and balances in funding authority and decision-making.</w:t>
      </w:r>
    </w:p>
    <w:p w14:paraId="4123BEC0" w14:textId="135998EE" w:rsidR="00B71F63" w:rsidRPr="00B71F63" w:rsidRDefault="00B71F63" w:rsidP="00B71F63">
      <w:pPr>
        <w:spacing w:line="276" w:lineRule="auto"/>
        <w:rPr>
          <w:rFonts w:ascii="Arial" w:hAnsi="Arial" w:cs="Arial"/>
          <w:color w:val="000000"/>
        </w:rPr>
      </w:pPr>
    </w:p>
    <w:p w14:paraId="024E9C90" w14:textId="77777777" w:rsidR="00B71F63" w:rsidRPr="00B71F63" w:rsidRDefault="00B71F63" w:rsidP="00B71F63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1F63">
        <w:rPr>
          <w:rFonts w:ascii="Arial" w:hAnsi="Arial" w:cs="Arial"/>
        </w:rPr>
        <w:lastRenderedPageBreak/>
        <w:t xml:space="preserve">Appointed UCF’s Associate Director of University Audit to serve as the Interim CFO, </w:t>
      </w:r>
      <w:proofErr w:type="gramStart"/>
      <w:r w:rsidRPr="00B71F63">
        <w:rPr>
          <w:rFonts w:ascii="Arial" w:hAnsi="Arial" w:cs="Arial"/>
        </w:rPr>
        <w:t>and</w:t>
      </w:r>
      <w:proofErr w:type="gramEnd"/>
      <w:r w:rsidRPr="00B71F63">
        <w:rPr>
          <w:rFonts w:ascii="Arial" w:hAnsi="Arial" w:cs="Arial"/>
        </w:rPr>
        <w:t xml:space="preserve"> UCF’s Associate Vice President for Advancement, Accounting and Chief Financial Officer for the UCF Foundation to serve as the interim COO.</w:t>
      </w:r>
    </w:p>
    <w:p w14:paraId="6F4C9961" w14:textId="77777777" w:rsidR="00B71F63" w:rsidRPr="00B71F63" w:rsidRDefault="00B71F63" w:rsidP="00B71F63">
      <w:pPr>
        <w:spacing w:line="276" w:lineRule="auto"/>
        <w:rPr>
          <w:rFonts w:ascii="Arial" w:hAnsi="Arial" w:cs="Arial"/>
          <w:color w:val="000000"/>
        </w:rPr>
      </w:pPr>
    </w:p>
    <w:p w14:paraId="49765F2E" w14:textId="676FFC2F" w:rsidR="00B71F63" w:rsidRDefault="00B71F63" w:rsidP="00B71F63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B71F63">
        <w:rPr>
          <w:rFonts w:ascii="Arial" w:hAnsi="Arial" w:cs="Arial"/>
          <w:color w:val="000000"/>
        </w:rPr>
        <w:t>Initiated new requirement for certifications to the Board of Trustees as to the appropriate source of funds for all UCF construction projects. The required signatures are th</w:t>
      </w:r>
      <w:r w:rsidR="00083DA7">
        <w:rPr>
          <w:rFonts w:ascii="Arial" w:hAnsi="Arial" w:cs="Arial"/>
          <w:color w:val="000000"/>
        </w:rPr>
        <w:t>e Chief Financial Officer, the V</w:t>
      </w:r>
      <w:r w:rsidRPr="00B71F63">
        <w:rPr>
          <w:rFonts w:ascii="Arial" w:hAnsi="Arial" w:cs="Arial"/>
          <w:color w:val="000000"/>
        </w:rPr>
        <w:t xml:space="preserve">ice </w:t>
      </w:r>
      <w:r w:rsidR="00083DA7">
        <w:rPr>
          <w:rFonts w:ascii="Arial" w:hAnsi="Arial" w:cs="Arial"/>
          <w:color w:val="000000"/>
        </w:rPr>
        <w:t>P</w:t>
      </w:r>
      <w:r w:rsidRPr="00B71F63">
        <w:rPr>
          <w:rFonts w:ascii="Arial" w:hAnsi="Arial" w:cs="Arial"/>
          <w:color w:val="000000"/>
        </w:rPr>
        <w:t xml:space="preserve">resident presenting the item, the Vice President and General Counsel and the President. </w:t>
      </w:r>
    </w:p>
    <w:p w14:paraId="3E3AFFA7" w14:textId="77777777" w:rsidR="0054721D" w:rsidRPr="00B71F63" w:rsidRDefault="0054721D" w:rsidP="0054721D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</w:rPr>
      </w:pPr>
    </w:p>
    <w:p w14:paraId="786E836E" w14:textId="03EBC69E" w:rsidR="0054721D" w:rsidRPr="00B71F63" w:rsidRDefault="0054721D" w:rsidP="0054721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B71F63">
        <w:rPr>
          <w:rFonts w:ascii="Arial" w:hAnsi="Arial" w:cs="Arial"/>
          <w:color w:val="000000"/>
        </w:rPr>
        <w:t xml:space="preserve">Instituted an immediate moratorium on </w:t>
      </w:r>
      <w:r w:rsidR="00D21598">
        <w:rPr>
          <w:rFonts w:ascii="Arial" w:hAnsi="Arial" w:cs="Arial"/>
          <w:color w:val="000000"/>
        </w:rPr>
        <w:t xml:space="preserve">new </w:t>
      </w:r>
      <w:r w:rsidRPr="00B71F63">
        <w:rPr>
          <w:rFonts w:ascii="Arial" w:hAnsi="Arial" w:cs="Arial"/>
          <w:color w:val="000000"/>
        </w:rPr>
        <w:t>capital projects over $2 million</w:t>
      </w:r>
      <w:r w:rsidR="00A45E34">
        <w:rPr>
          <w:rFonts w:ascii="Arial" w:hAnsi="Arial" w:cs="Arial"/>
          <w:color w:val="000000"/>
        </w:rPr>
        <w:t>.</w:t>
      </w:r>
    </w:p>
    <w:p w14:paraId="035064E3" w14:textId="77777777" w:rsidR="0054721D" w:rsidRPr="00B71F63" w:rsidRDefault="0054721D" w:rsidP="0054721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511D9564" w14:textId="77777777" w:rsidR="00B71F63" w:rsidRPr="00B71F63" w:rsidRDefault="00B71F63" w:rsidP="00B71F63">
      <w:pPr>
        <w:spacing w:line="276" w:lineRule="auto"/>
        <w:rPr>
          <w:rFonts w:ascii="Arial" w:hAnsi="Arial" w:cs="Arial"/>
          <w:color w:val="000000"/>
        </w:rPr>
      </w:pPr>
    </w:p>
    <w:p w14:paraId="63C75256" w14:textId="548D6FE9" w:rsidR="0054721D" w:rsidRDefault="0054721D" w:rsidP="0054721D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</w:p>
    <w:p w14:paraId="61EB51E2" w14:textId="00B784D6" w:rsidR="0054721D" w:rsidRDefault="00943D41" w:rsidP="0054721D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 w:rsidRPr="00943D41">
        <w:rPr>
          <w:rFonts w:ascii="Arial" w:hAnsi="Arial" w:cs="Arial"/>
          <w:b/>
          <w:color w:val="000000"/>
        </w:rPr>
        <w:t>October 2018</w:t>
      </w:r>
    </w:p>
    <w:p w14:paraId="1B6FA750" w14:textId="77777777" w:rsidR="00132657" w:rsidRPr="0054721D" w:rsidRDefault="00132657" w:rsidP="0054721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0674E54D" w14:textId="6655197D" w:rsidR="00132657" w:rsidRPr="00132657" w:rsidRDefault="00132657" w:rsidP="00132657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943D41">
        <w:rPr>
          <w:rFonts w:ascii="Arial" w:hAnsi="Arial" w:cs="Arial"/>
          <w:color w:val="000000"/>
        </w:rPr>
        <w:t>Initiated new requirement for real-time audits for capital projects that exceed $2 million.</w:t>
      </w:r>
    </w:p>
    <w:p w14:paraId="69BFAD52" w14:textId="77777777" w:rsidR="00132657" w:rsidRPr="00943D41" w:rsidRDefault="00132657" w:rsidP="00132657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</w:rPr>
      </w:pPr>
    </w:p>
    <w:p w14:paraId="7B8EFC0F" w14:textId="2FA28E1F" w:rsidR="0054721D" w:rsidRPr="00132657" w:rsidRDefault="0054721D" w:rsidP="001E0EA9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132657">
        <w:rPr>
          <w:rFonts w:ascii="Arial" w:hAnsi="Arial" w:cs="Arial"/>
          <w:color w:val="000000"/>
        </w:rPr>
        <w:t>Engaged Price Waterhouse</w:t>
      </w:r>
      <w:r w:rsidR="00F7571C">
        <w:rPr>
          <w:rFonts w:ascii="Arial" w:hAnsi="Arial" w:cs="Arial"/>
          <w:color w:val="000000"/>
        </w:rPr>
        <w:t xml:space="preserve"> Cooper</w:t>
      </w:r>
      <w:r w:rsidRPr="00132657">
        <w:rPr>
          <w:rFonts w:ascii="Arial" w:hAnsi="Arial" w:cs="Arial"/>
          <w:color w:val="000000"/>
        </w:rPr>
        <w:t>/Accenture to review and make recommendations on the organizational structure and operations of UCF’s Administration and Finance</w:t>
      </w:r>
      <w:r w:rsidR="00A45E34">
        <w:rPr>
          <w:rFonts w:ascii="Arial" w:hAnsi="Arial" w:cs="Arial"/>
          <w:color w:val="000000"/>
        </w:rPr>
        <w:t>.</w:t>
      </w:r>
      <w:r w:rsidR="00A81775">
        <w:rPr>
          <w:rFonts w:ascii="Arial" w:hAnsi="Arial" w:cs="Arial"/>
          <w:color w:val="000000"/>
        </w:rPr>
        <w:t xml:space="preserve"> Reports received in January. </w:t>
      </w:r>
    </w:p>
    <w:p w14:paraId="3768D791" w14:textId="77777777" w:rsidR="0054721D" w:rsidRPr="00B71F63" w:rsidRDefault="0054721D" w:rsidP="0054721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4C22A2ED" w14:textId="5DDEFFC4" w:rsidR="0054721D" w:rsidRPr="00B71F63" w:rsidRDefault="0054721D" w:rsidP="0054721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B71F63">
        <w:rPr>
          <w:rFonts w:ascii="Arial" w:hAnsi="Arial" w:cs="Arial"/>
          <w:color w:val="000000"/>
        </w:rPr>
        <w:t>Engaged the consulting services of the Association of Governing Boards (AGB) to review current practice and make recommendations for improving trustee and staff engagement and interactions</w:t>
      </w:r>
      <w:r w:rsidR="00A45E34">
        <w:rPr>
          <w:rFonts w:ascii="Arial" w:hAnsi="Arial" w:cs="Arial"/>
          <w:color w:val="000000"/>
        </w:rPr>
        <w:t>.</w:t>
      </w:r>
      <w:r w:rsidR="00A81775">
        <w:rPr>
          <w:rFonts w:ascii="Arial" w:hAnsi="Arial" w:cs="Arial"/>
          <w:color w:val="000000"/>
        </w:rPr>
        <w:t xml:space="preserve"> Report received in January.</w:t>
      </w:r>
    </w:p>
    <w:p w14:paraId="56F28B2C" w14:textId="31D1F745" w:rsidR="00943D41" w:rsidRDefault="00943D41" w:rsidP="00B71F63">
      <w:pPr>
        <w:spacing w:line="276" w:lineRule="auto"/>
        <w:rPr>
          <w:rFonts w:ascii="Arial" w:hAnsi="Arial" w:cs="Arial"/>
          <w:b/>
        </w:rPr>
      </w:pPr>
    </w:p>
    <w:p w14:paraId="5F07D533" w14:textId="7B8CB00B" w:rsidR="00943D41" w:rsidRDefault="00943D41" w:rsidP="00B71F6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2019</w:t>
      </w:r>
    </w:p>
    <w:p w14:paraId="3E57564C" w14:textId="77777777" w:rsidR="00943D41" w:rsidRPr="00943D41" w:rsidRDefault="00943D41" w:rsidP="00B71F63">
      <w:pPr>
        <w:spacing w:line="276" w:lineRule="auto"/>
        <w:rPr>
          <w:rFonts w:ascii="Arial" w:hAnsi="Arial" w:cs="Arial"/>
          <w:b/>
        </w:rPr>
      </w:pPr>
    </w:p>
    <w:p w14:paraId="59C8962D" w14:textId="1ED80236" w:rsidR="0035184B" w:rsidRDefault="0035184B" w:rsidP="00B71F63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Received the </w:t>
      </w:r>
      <w:r w:rsidR="00434D67">
        <w:rPr>
          <w:rFonts w:ascii="Arial" w:hAnsi="Arial" w:cs="Arial"/>
          <w:color w:val="000000"/>
        </w:rPr>
        <w:t xml:space="preserve">report from the </w:t>
      </w:r>
      <w:r w:rsidR="00434D67" w:rsidRPr="00B71F63">
        <w:rPr>
          <w:rFonts w:ascii="Arial" w:hAnsi="Arial" w:cs="Arial"/>
          <w:color w:val="000000"/>
        </w:rPr>
        <w:t xml:space="preserve">independent law firm </w:t>
      </w:r>
      <w:r w:rsidR="00434D67">
        <w:rPr>
          <w:rFonts w:ascii="Arial" w:hAnsi="Arial" w:cs="Arial"/>
          <w:color w:val="000000"/>
        </w:rPr>
        <w:t xml:space="preserve">the board hired </w:t>
      </w:r>
      <w:r w:rsidR="00434D67" w:rsidRPr="00B71F63">
        <w:rPr>
          <w:rFonts w:ascii="Arial" w:hAnsi="Arial" w:cs="Arial"/>
          <w:color w:val="000000"/>
        </w:rPr>
        <w:t xml:space="preserve">to investigate the funding of Trevor </w:t>
      </w:r>
      <w:proofErr w:type="spellStart"/>
      <w:r w:rsidR="00434D67" w:rsidRPr="00B71F63">
        <w:rPr>
          <w:rFonts w:ascii="Arial" w:hAnsi="Arial" w:cs="Arial"/>
          <w:color w:val="000000"/>
        </w:rPr>
        <w:t>Colbourn</w:t>
      </w:r>
      <w:proofErr w:type="spellEnd"/>
      <w:r w:rsidR="00434D67" w:rsidRPr="00B71F63">
        <w:rPr>
          <w:rFonts w:ascii="Arial" w:hAnsi="Arial" w:cs="Arial"/>
          <w:color w:val="000000"/>
        </w:rPr>
        <w:t xml:space="preserve"> Hall</w:t>
      </w:r>
      <w:r w:rsidR="00434D67">
        <w:rPr>
          <w:rFonts w:ascii="Arial" w:hAnsi="Arial" w:cs="Arial"/>
          <w:color w:val="000000"/>
        </w:rPr>
        <w:t>.</w:t>
      </w:r>
    </w:p>
    <w:p w14:paraId="1D6337AD" w14:textId="77777777" w:rsidR="0035184B" w:rsidRPr="0035184B" w:rsidRDefault="0035184B" w:rsidP="0035184B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color w:val="000000"/>
        </w:rPr>
      </w:pPr>
    </w:p>
    <w:p w14:paraId="09757CF3" w14:textId="1CB4A91E" w:rsidR="00E677E2" w:rsidRPr="00943D41" w:rsidRDefault="00E677E2" w:rsidP="00B71F63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B71F63">
        <w:rPr>
          <w:rFonts w:ascii="Arial" w:hAnsi="Arial" w:cs="Arial"/>
        </w:rPr>
        <w:t>Began the termination process for four senior leaders in Administration and Finance who</w:t>
      </w:r>
      <w:r w:rsidR="00F7571C">
        <w:rPr>
          <w:rFonts w:ascii="Arial" w:hAnsi="Arial" w:cs="Arial"/>
        </w:rPr>
        <w:t>m</w:t>
      </w:r>
      <w:r w:rsidRPr="00B71F63">
        <w:rPr>
          <w:rFonts w:ascii="Arial" w:hAnsi="Arial" w:cs="Arial"/>
        </w:rPr>
        <w:t xml:space="preserve"> the independent investigation identified as knowingly participating in the misuse of funds for Trevor </w:t>
      </w:r>
      <w:proofErr w:type="spellStart"/>
      <w:r w:rsidRPr="00B71F63">
        <w:rPr>
          <w:rFonts w:ascii="Arial" w:hAnsi="Arial" w:cs="Arial"/>
        </w:rPr>
        <w:t>Colbourn</w:t>
      </w:r>
      <w:proofErr w:type="spellEnd"/>
      <w:r w:rsidRPr="00B71F63">
        <w:rPr>
          <w:rFonts w:ascii="Arial" w:hAnsi="Arial" w:cs="Arial"/>
        </w:rPr>
        <w:t xml:space="preserve"> Hall. Once the termination process began, one employee retired and another resigned. Two are proceeding with an appeal, which is part of the process when terminating an employee for cause. </w:t>
      </w:r>
    </w:p>
    <w:p w14:paraId="79587FB1" w14:textId="77777777" w:rsidR="00943D41" w:rsidRPr="00943D41" w:rsidRDefault="00943D41" w:rsidP="00943D41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color w:val="000000"/>
        </w:rPr>
      </w:pPr>
    </w:p>
    <w:p w14:paraId="04A80D63" w14:textId="77777777" w:rsidR="00943D41" w:rsidRPr="00B71F63" w:rsidRDefault="00943D41" w:rsidP="00943D41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B71F63">
        <w:rPr>
          <w:rFonts w:ascii="Arial" w:hAnsi="Arial" w:cs="Arial"/>
          <w:color w:val="000000"/>
        </w:rPr>
        <w:t xml:space="preserve">Created a new position of Chief Accountability Officer to help UCF rebuild a culture of ethics, integrity and accountability. This position will report to the president and the chair of the Board of Trustees’ Audit and Compliance committee.  </w:t>
      </w:r>
    </w:p>
    <w:p w14:paraId="194B9BE3" w14:textId="77777777" w:rsidR="00943D41" w:rsidRPr="00B71F63" w:rsidRDefault="00943D41" w:rsidP="00943D41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color w:val="000000"/>
        </w:rPr>
      </w:pPr>
    </w:p>
    <w:p w14:paraId="30F54A56" w14:textId="09F460B5" w:rsidR="00943D41" w:rsidRDefault="00943D41" w:rsidP="00943D4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B71F63">
        <w:rPr>
          <w:rFonts w:ascii="Arial" w:hAnsi="Arial" w:cs="Arial"/>
          <w:color w:val="000000"/>
        </w:rPr>
        <w:t xml:space="preserve">Hired Lt. Gen (Ret.) Robert </w:t>
      </w:r>
      <w:proofErr w:type="spellStart"/>
      <w:r w:rsidRPr="00B71F63">
        <w:rPr>
          <w:rFonts w:ascii="Arial" w:hAnsi="Arial" w:cs="Arial"/>
          <w:color w:val="000000"/>
        </w:rPr>
        <w:t>Caslen</w:t>
      </w:r>
      <w:proofErr w:type="spellEnd"/>
      <w:r w:rsidRPr="00B71F63">
        <w:rPr>
          <w:rFonts w:ascii="Arial" w:hAnsi="Arial" w:cs="Arial"/>
          <w:color w:val="000000"/>
        </w:rPr>
        <w:t xml:space="preserve">, Jr. to oversee the Division of Administration and Finance, and to implement changes recommended by the AGB and Accenture reports, and make other organizational improvements as he determines appropriate. Gen. </w:t>
      </w:r>
      <w:proofErr w:type="spellStart"/>
      <w:r w:rsidRPr="00B71F63">
        <w:rPr>
          <w:rFonts w:ascii="Arial" w:hAnsi="Arial" w:cs="Arial"/>
          <w:color w:val="000000"/>
        </w:rPr>
        <w:t>Caslen</w:t>
      </w:r>
      <w:proofErr w:type="spellEnd"/>
      <w:r w:rsidRPr="00B71F63">
        <w:rPr>
          <w:rFonts w:ascii="Arial" w:hAnsi="Arial" w:cs="Arial"/>
          <w:color w:val="000000"/>
        </w:rPr>
        <w:t xml:space="preserve"> is the f</w:t>
      </w:r>
      <w:r w:rsidR="00F7571C">
        <w:rPr>
          <w:rFonts w:ascii="Arial" w:hAnsi="Arial" w:cs="Arial"/>
          <w:color w:val="000000"/>
        </w:rPr>
        <w:t>ormer Superintendent of the U.S</w:t>
      </w:r>
      <w:r w:rsidRPr="00B71F63">
        <w:rPr>
          <w:rFonts w:ascii="Arial" w:hAnsi="Arial" w:cs="Arial"/>
          <w:color w:val="000000"/>
        </w:rPr>
        <w:t>. Military Academy at West Point.</w:t>
      </w:r>
    </w:p>
    <w:p w14:paraId="7F2EB7F2" w14:textId="77777777" w:rsidR="00A0526B" w:rsidRPr="00B71F63" w:rsidRDefault="00A0526B" w:rsidP="00A0526B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7B4724CF" w14:textId="77777777" w:rsidR="00E677E2" w:rsidRPr="00B71F63" w:rsidRDefault="00E677E2" w:rsidP="00B71F63">
      <w:pPr>
        <w:pStyle w:val="ListParagraph"/>
        <w:spacing w:line="276" w:lineRule="auto"/>
        <w:rPr>
          <w:rFonts w:ascii="Arial" w:hAnsi="Arial" w:cs="Arial"/>
        </w:rPr>
      </w:pPr>
    </w:p>
    <w:p w14:paraId="046CAEB2" w14:textId="3E53C7F5" w:rsidR="00943D41" w:rsidRDefault="00943D41" w:rsidP="00943D4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B71F63">
        <w:rPr>
          <w:rFonts w:ascii="Arial" w:hAnsi="Arial" w:cs="Arial"/>
          <w:color w:val="000000"/>
        </w:rPr>
        <w:lastRenderedPageBreak/>
        <w:t>Developed new processes for presenting information, alternatives, pros and cons, financial implications and more to the Board of Trustees</w:t>
      </w:r>
      <w:r w:rsidR="00A45E34">
        <w:rPr>
          <w:rFonts w:ascii="Arial" w:hAnsi="Arial" w:cs="Arial"/>
          <w:color w:val="000000"/>
        </w:rPr>
        <w:t>.</w:t>
      </w:r>
    </w:p>
    <w:p w14:paraId="2F2AE463" w14:textId="77777777" w:rsidR="00A0526B" w:rsidRDefault="00A0526B" w:rsidP="00A0526B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color w:val="000000"/>
        </w:rPr>
      </w:pPr>
    </w:p>
    <w:p w14:paraId="5B08769E" w14:textId="510B2678" w:rsidR="00943D41" w:rsidRPr="00B71F63" w:rsidRDefault="00943D41" w:rsidP="00943D4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Started the process to create </w:t>
      </w:r>
      <w:r w:rsidRPr="00B71F63">
        <w:rPr>
          <w:rFonts w:ascii="Arial" w:hAnsi="Arial" w:cs="Arial"/>
          <w:color w:val="000000"/>
        </w:rPr>
        <w:t xml:space="preserve">a new and comprehensive education and training program for the Board of Trustees, including the initiation of annual trustee budget workshops to precede the meeting at which university budgets </w:t>
      </w:r>
      <w:proofErr w:type="gramStart"/>
      <w:r w:rsidRPr="00B71F63">
        <w:rPr>
          <w:rFonts w:ascii="Arial" w:hAnsi="Arial" w:cs="Arial"/>
          <w:color w:val="000000"/>
        </w:rPr>
        <w:t>are considered</w:t>
      </w:r>
      <w:proofErr w:type="gramEnd"/>
      <w:r w:rsidRPr="00B71F63">
        <w:rPr>
          <w:rFonts w:ascii="Arial" w:hAnsi="Arial" w:cs="Arial"/>
          <w:color w:val="000000"/>
        </w:rPr>
        <w:t xml:space="preserve"> for approval. </w:t>
      </w:r>
    </w:p>
    <w:p w14:paraId="6EBB63A9" w14:textId="77777777" w:rsidR="00943D41" w:rsidRPr="00B71F63" w:rsidRDefault="00943D41" w:rsidP="00943D41">
      <w:pPr>
        <w:pStyle w:val="ListParagraph"/>
        <w:spacing w:line="276" w:lineRule="auto"/>
        <w:rPr>
          <w:rFonts w:ascii="Arial" w:hAnsi="Arial" w:cs="Arial"/>
          <w:color w:val="000000"/>
        </w:rPr>
      </w:pPr>
    </w:p>
    <w:p w14:paraId="735C0250" w14:textId="25EB498D" w:rsidR="00E677E2" w:rsidRPr="006C7FCA" w:rsidRDefault="00943D41" w:rsidP="00943D4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C7FCA">
        <w:rPr>
          <w:rFonts w:ascii="Arial" w:hAnsi="Arial" w:cs="Arial"/>
          <w:color w:val="000000"/>
        </w:rPr>
        <w:t>Accepted the cancellation of the former UCF president’s one-year emeritus contract.</w:t>
      </w:r>
    </w:p>
    <w:p w14:paraId="4BAD517C" w14:textId="531BD19F" w:rsidR="00943D41" w:rsidRPr="006C7FCA" w:rsidRDefault="00943D41" w:rsidP="00943D4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43481E64" w14:textId="2F2CFD5B" w:rsidR="00943D41" w:rsidRPr="006C7FCA" w:rsidRDefault="00943D41" w:rsidP="00943D4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C7FCA">
        <w:rPr>
          <w:rFonts w:ascii="Arial" w:hAnsi="Arial" w:cs="Arial"/>
        </w:rPr>
        <w:t xml:space="preserve">Updated the university’s investment strategy to separate E&amp;G funds from other sources. Will no longer allow </w:t>
      </w:r>
      <w:r w:rsidR="00084EB0">
        <w:rPr>
          <w:rFonts w:ascii="Arial" w:hAnsi="Arial" w:cs="Arial"/>
        </w:rPr>
        <w:t>unrealized</w:t>
      </w:r>
      <w:r w:rsidRPr="006C7FCA">
        <w:rPr>
          <w:rFonts w:ascii="Arial" w:hAnsi="Arial" w:cs="Arial"/>
        </w:rPr>
        <w:t xml:space="preserve"> gains to </w:t>
      </w:r>
      <w:proofErr w:type="gramStart"/>
      <w:r w:rsidRPr="006C7FCA">
        <w:rPr>
          <w:rFonts w:ascii="Arial" w:hAnsi="Arial" w:cs="Arial"/>
        </w:rPr>
        <w:t>be designated</w:t>
      </w:r>
      <w:proofErr w:type="gramEnd"/>
      <w:r w:rsidRPr="006C7FCA">
        <w:rPr>
          <w:rFonts w:ascii="Arial" w:hAnsi="Arial" w:cs="Arial"/>
        </w:rPr>
        <w:t xml:space="preserve"> as funding sources for projects.</w:t>
      </w:r>
    </w:p>
    <w:p w14:paraId="40C2B9C5" w14:textId="77777777" w:rsidR="00943D41" w:rsidRPr="006C7FCA" w:rsidRDefault="00943D41" w:rsidP="00943D41">
      <w:pPr>
        <w:spacing w:line="276" w:lineRule="auto"/>
        <w:rPr>
          <w:rFonts w:ascii="Arial" w:hAnsi="Arial" w:cs="Arial"/>
        </w:rPr>
      </w:pPr>
    </w:p>
    <w:p w14:paraId="6CF5AA0D" w14:textId="2355C6F2" w:rsidR="009B288A" w:rsidRPr="00132657" w:rsidRDefault="00943D41" w:rsidP="0013265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C7FCA">
        <w:rPr>
          <w:rFonts w:ascii="Arial" w:hAnsi="Arial" w:cs="Arial"/>
        </w:rPr>
        <w:t>Based on wanting to demonstrate</w:t>
      </w:r>
      <w:r w:rsidRPr="00132657">
        <w:rPr>
          <w:rFonts w:ascii="Arial" w:hAnsi="Arial" w:cs="Arial"/>
        </w:rPr>
        <w:t xml:space="preserve"> the seriousness with which he approached this matter, UCF’s Board of Trustees chair relinquished his </w:t>
      </w:r>
      <w:proofErr w:type="gramStart"/>
      <w:r w:rsidRPr="00132657">
        <w:rPr>
          <w:rFonts w:ascii="Arial" w:hAnsi="Arial" w:cs="Arial"/>
        </w:rPr>
        <w:t>chairmanship</w:t>
      </w:r>
      <w:proofErr w:type="gramEnd"/>
      <w:r w:rsidRPr="00132657">
        <w:rPr>
          <w:rFonts w:ascii="Arial" w:hAnsi="Arial" w:cs="Arial"/>
        </w:rPr>
        <w:t>.</w:t>
      </w:r>
    </w:p>
    <w:p w14:paraId="666AD6D0" w14:textId="77777777" w:rsidR="009B288A" w:rsidRPr="00B71F63" w:rsidRDefault="009B288A" w:rsidP="00B71F63">
      <w:pPr>
        <w:spacing w:line="276" w:lineRule="auto"/>
        <w:rPr>
          <w:rFonts w:ascii="Arial" w:hAnsi="Arial" w:cs="Arial"/>
        </w:rPr>
      </w:pPr>
    </w:p>
    <w:p w14:paraId="780E28B2" w14:textId="77777777" w:rsidR="009B288A" w:rsidRPr="00B71F63" w:rsidRDefault="009B288A" w:rsidP="00B71F63">
      <w:pPr>
        <w:spacing w:line="276" w:lineRule="auto"/>
        <w:rPr>
          <w:rFonts w:ascii="Arial" w:hAnsi="Arial" w:cs="Arial"/>
        </w:rPr>
      </w:pPr>
    </w:p>
    <w:p w14:paraId="1D5F28DD" w14:textId="523C3CBC" w:rsidR="009B288A" w:rsidRPr="00B71F63" w:rsidRDefault="009B288A" w:rsidP="00B71F63">
      <w:pPr>
        <w:spacing w:line="276" w:lineRule="auto"/>
        <w:rPr>
          <w:rFonts w:ascii="Arial" w:hAnsi="Arial" w:cs="Arial"/>
        </w:rPr>
      </w:pPr>
    </w:p>
    <w:p w14:paraId="6BF2CCBD" w14:textId="5CA563B2" w:rsidR="00253D72" w:rsidRPr="00B71F63" w:rsidRDefault="009B288A" w:rsidP="00B71F63">
      <w:pPr>
        <w:tabs>
          <w:tab w:val="left" w:pos="3949"/>
        </w:tabs>
        <w:spacing w:line="276" w:lineRule="auto"/>
        <w:rPr>
          <w:rFonts w:ascii="Arial" w:hAnsi="Arial" w:cs="Arial"/>
        </w:rPr>
      </w:pPr>
      <w:r w:rsidRPr="00B71F63">
        <w:rPr>
          <w:rFonts w:ascii="Arial" w:hAnsi="Arial" w:cs="Arial"/>
        </w:rPr>
        <w:tab/>
      </w:r>
    </w:p>
    <w:sectPr w:rsidR="00253D72" w:rsidRPr="00B71F63" w:rsidSect="00FF118F">
      <w:headerReference w:type="default" r:id="rId7"/>
      <w:footerReference w:type="default" r:id="rId8"/>
      <w:pgSz w:w="12240" w:h="15840"/>
      <w:pgMar w:top="3060" w:right="1440" w:bottom="9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3C0D" w14:textId="77777777" w:rsidR="00FE51D6" w:rsidRDefault="00FE51D6" w:rsidP="00C25A43">
      <w:r>
        <w:separator/>
      </w:r>
    </w:p>
  </w:endnote>
  <w:endnote w:type="continuationSeparator" w:id="0">
    <w:p w14:paraId="25BD4D2D" w14:textId="77777777" w:rsidR="00FE51D6" w:rsidRDefault="00FE51D6" w:rsidP="00C2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7BB4" w14:textId="77055856" w:rsidR="00FF118F" w:rsidRDefault="00FF11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AD7E2B" wp14:editId="6CD3595C">
          <wp:simplePos x="0" y="0"/>
          <wp:positionH relativeFrom="column">
            <wp:posOffset>-892810</wp:posOffset>
          </wp:positionH>
          <wp:positionV relativeFrom="paragraph">
            <wp:posOffset>-233892</wp:posOffset>
          </wp:positionV>
          <wp:extent cx="7772400" cy="837858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Th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3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72AD" w14:textId="77777777" w:rsidR="00FE51D6" w:rsidRDefault="00FE51D6" w:rsidP="00C25A43">
      <w:r>
        <w:separator/>
      </w:r>
    </w:p>
  </w:footnote>
  <w:footnote w:type="continuationSeparator" w:id="0">
    <w:p w14:paraId="34EBC4E6" w14:textId="77777777" w:rsidR="00FE51D6" w:rsidRDefault="00FE51D6" w:rsidP="00C2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D788" w14:textId="7EC7F4C2" w:rsidR="00665810" w:rsidRDefault="009B288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05A36C" wp14:editId="2B2E6C44">
          <wp:simplePos x="0" y="0"/>
          <wp:positionH relativeFrom="column">
            <wp:posOffset>-892175</wp:posOffset>
          </wp:positionH>
          <wp:positionV relativeFrom="paragraph">
            <wp:posOffset>-447203</wp:posOffset>
          </wp:positionV>
          <wp:extent cx="7772400" cy="26671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 Letterhead Top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6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D32"/>
    <w:multiLevelType w:val="hybridMultilevel"/>
    <w:tmpl w:val="5574AD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2E5B64"/>
    <w:multiLevelType w:val="hybridMultilevel"/>
    <w:tmpl w:val="7FFC5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424AC"/>
    <w:multiLevelType w:val="hybridMultilevel"/>
    <w:tmpl w:val="093C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4F7B"/>
    <w:multiLevelType w:val="hybridMultilevel"/>
    <w:tmpl w:val="8A7C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660B"/>
    <w:multiLevelType w:val="hybridMultilevel"/>
    <w:tmpl w:val="0C30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F4C64"/>
    <w:multiLevelType w:val="hybridMultilevel"/>
    <w:tmpl w:val="A6BE61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0471870"/>
    <w:multiLevelType w:val="hybridMultilevel"/>
    <w:tmpl w:val="772408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D63DBD"/>
    <w:multiLevelType w:val="hybridMultilevel"/>
    <w:tmpl w:val="0C06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BE616F"/>
    <w:multiLevelType w:val="hybridMultilevel"/>
    <w:tmpl w:val="9CE0D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455E2E"/>
    <w:multiLevelType w:val="hybridMultilevel"/>
    <w:tmpl w:val="BA2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BDD"/>
    <w:multiLevelType w:val="hybridMultilevel"/>
    <w:tmpl w:val="8D5C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A"/>
    <w:rsid w:val="000754B8"/>
    <w:rsid w:val="00083DA7"/>
    <w:rsid w:val="00084EB0"/>
    <w:rsid w:val="000A3B6A"/>
    <w:rsid w:val="000E7F86"/>
    <w:rsid w:val="001008DA"/>
    <w:rsid w:val="00132657"/>
    <w:rsid w:val="00166B14"/>
    <w:rsid w:val="00181777"/>
    <w:rsid w:val="00182CED"/>
    <w:rsid w:val="001A7D8B"/>
    <w:rsid w:val="001F7796"/>
    <w:rsid w:val="0021238D"/>
    <w:rsid w:val="002139D5"/>
    <w:rsid w:val="00231326"/>
    <w:rsid w:val="00245DC0"/>
    <w:rsid w:val="00253859"/>
    <w:rsid w:val="00253D72"/>
    <w:rsid w:val="0026635B"/>
    <w:rsid w:val="00280F99"/>
    <w:rsid w:val="002813C1"/>
    <w:rsid w:val="002B1EE0"/>
    <w:rsid w:val="002E3837"/>
    <w:rsid w:val="002F6D57"/>
    <w:rsid w:val="00301A4E"/>
    <w:rsid w:val="00307E54"/>
    <w:rsid w:val="00322861"/>
    <w:rsid w:val="0035184B"/>
    <w:rsid w:val="003554A9"/>
    <w:rsid w:val="00372E17"/>
    <w:rsid w:val="003E03E8"/>
    <w:rsid w:val="00407610"/>
    <w:rsid w:val="0042152C"/>
    <w:rsid w:val="00434D67"/>
    <w:rsid w:val="00442C37"/>
    <w:rsid w:val="004870B6"/>
    <w:rsid w:val="004B4A6A"/>
    <w:rsid w:val="004D2123"/>
    <w:rsid w:val="00517841"/>
    <w:rsid w:val="005340DB"/>
    <w:rsid w:val="0054721D"/>
    <w:rsid w:val="00574B80"/>
    <w:rsid w:val="00585ADC"/>
    <w:rsid w:val="00593E9D"/>
    <w:rsid w:val="005A047C"/>
    <w:rsid w:val="005D6E0B"/>
    <w:rsid w:val="005E26DF"/>
    <w:rsid w:val="00600AB7"/>
    <w:rsid w:val="0062032E"/>
    <w:rsid w:val="00633AF5"/>
    <w:rsid w:val="00635F2B"/>
    <w:rsid w:val="006470CE"/>
    <w:rsid w:val="00665810"/>
    <w:rsid w:val="006A45AA"/>
    <w:rsid w:val="006C7FCA"/>
    <w:rsid w:val="00713661"/>
    <w:rsid w:val="007775F6"/>
    <w:rsid w:val="007B0B58"/>
    <w:rsid w:val="007B3B25"/>
    <w:rsid w:val="00801D98"/>
    <w:rsid w:val="008157A3"/>
    <w:rsid w:val="008207F9"/>
    <w:rsid w:val="008840AB"/>
    <w:rsid w:val="008906C0"/>
    <w:rsid w:val="008A7765"/>
    <w:rsid w:val="009274AD"/>
    <w:rsid w:val="0094177E"/>
    <w:rsid w:val="00943D41"/>
    <w:rsid w:val="00983F02"/>
    <w:rsid w:val="009924F7"/>
    <w:rsid w:val="009A06B9"/>
    <w:rsid w:val="009A08EA"/>
    <w:rsid w:val="009A4B51"/>
    <w:rsid w:val="009A4E4E"/>
    <w:rsid w:val="009B288A"/>
    <w:rsid w:val="009B5315"/>
    <w:rsid w:val="009C3EA8"/>
    <w:rsid w:val="009D35DE"/>
    <w:rsid w:val="009F266C"/>
    <w:rsid w:val="00A0526B"/>
    <w:rsid w:val="00A26AD7"/>
    <w:rsid w:val="00A26B54"/>
    <w:rsid w:val="00A45E34"/>
    <w:rsid w:val="00A6370E"/>
    <w:rsid w:val="00A81775"/>
    <w:rsid w:val="00B25AA5"/>
    <w:rsid w:val="00B36E40"/>
    <w:rsid w:val="00B41C7D"/>
    <w:rsid w:val="00B71F63"/>
    <w:rsid w:val="00B821C3"/>
    <w:rsid w:val="00BA6D79"/>
    <w:rsid w:val="00BC0E1B"/>
    <w:rsid w:val="00BC5979"/>
    <w:rsid w:val="00C25A43"/>
    <w:rsid w:val="00C4528C"/>
    <w:rsid w:val="00C60B30"/>
    <w:rsid w:val="00C6505D"/>
    <w:rsid w:val="00C74D4F"/>
    <w:rsid w:val="00C7710D"/>
    <w:rsid w:val="00CC40BD"/>
    <w:rsid w:val="00CD5F52"/>
    <w:rsid w:val="00CE671F"/>
    <w:rsid w:val="00CF748B"/>
    <w:rsid w:val="00D004DB"/>
    <w:rsid w:val="00D204F2"/>
    <w:rsid w:val="00D21598"/>
    <w:rsid w:val="00D37F3B"/>
    <w:rsid w:val="00D4609F"/>
    <w:rsid w:val="00D54017"/>
    <w:rsid w:val="00D57728"/>
    <w:rsid w:val="00D97614"/>
    <w:rsid w:val="00DC7BA0"/>
    <w:rsid w:val="00E04497"/>
    <w:rsid w:val="00E26DD4"/>
    <w:rsid w:val="00E677E2"/>
    <w:rsid w:val="00E704EC"/>
    <w:rsid w:val="00E72F1D"/>
    <w:rsid w:val="00EA1FB8"/>
    <w:rsid w:val="00EB2501"/>
    <w:rsid w:val="00EC5968"/>
    <w:rsid w:val="00EC68B7"/>
    <w:rsid w:val="00EF6C3E"/>
    <w:rsid w:val="00F35518"/>
    <w:rsid w:val="00F61F27"/>
    <w:rsid w:val="00F7571C"/>
    <w:rsid w:val="00FA532E"/>
    <w:rsid w:val="00FB74E9"/>
    <w:rsid w:val="00FE51D6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1585D1"/>
  <w15:chartTrackingRefBased/>
  <w15:docId w15:val="{847415AA-F42A-41BA-8344-CDF746D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7E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1C7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A43"/>
  </w:style>
  <w:style w:type="paragraph" w:styleId="Footer">
    <w:name w:val="footer"/>
    <w:basedOn w:val="Normal"/>
    <w:link w:val="FooterChar"/>
    <w:uiPriority w:val="99"/>
    <w:unhideWhenUsed/>
    <w:rsid w:val="00C25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A43"/>
  </w:style>
  <w:style w:type="paragraph" w:customStyle="1" w:styleId="BasicParagraph">
    <w:name w:val="[Basic Paragraph]"/>
    <w:basedOn w:val="Normal"/>
    <w:uiPriority w:val="99"/>
    <w:rsid w:val="00FF118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FF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77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Fowler</dc:creator>
  <cp:keywords/>
  <dc:description/>
  <cp:lastModifiedBy>Chad Binette</cp:lastModifiedBy>
  <cp:revision>2</cp:revision>
  <cp:lastPrinted>2019-02-08T21:01:00Z</cp:lastPrinted>
  <dcterms:created xsi:type="dcterms:W3CDTF">2019-02-20T19:10:00Z</dcterms:created>
  <dcterms:modified xsi:type="dcterms:W3CDTF">2019-02-20T19:10:00Z</dcterms:modified>
</cp:coreProperties>
</file>